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1E473" w14:textId="25EDE338" w:rsidR="00CD77AA" w:rsidRDefault="00CD77AA" w:rsidP="00CD77AA">
      <w:pPr>
        <w:widowControl/>
        <w:spacing w:line="750" w:lineRule="atLeast"/>
        <w:jc w:val="left"/>
        <w:outlineLvl w:val="2"/>
        <w:rPr>
          <w:rFonts w:ascii="&amp;quot" w:eastAsia="宋体" w:hAnsi="&amp;quot" w:cs="宋体"/>
          <w:b/>
          <w:bCs/>
          <w:color w:val="136DA3"/>
          <w:kern w:val="0"/>
          <w:sz w:val="38"/>
          <w:szCs w:val="38"/>
        </w:rPr>
      </w:pPr>
      <w:r w:rsidRPr="00CD77AA">
        <w:rPr>
          <w:rFonts w:ascii="&amp;quot" w:eastAsia="宋体" w:hAnsi="&amp;quot" w:cs="宋体"/>
          <w:b/>
          <w:bCs/>
          <w:color w:val="136DA3"/>
          <w:kern w:val="0"/>
          <w:sz w:val="38"/>
          <w:szCs w:val="38"/>
        </w:rPr>
        <w:t>http://www.yinchuan.gov.cn/xxgk/bmxxgkml/sajj_2488/xxgkml_2491/aqsc_7667/201608/t20160822_177221.html</w:t>
      </w:r>
      <w:bookmarkStart w:id="0" w:name="_GoBack"/>
      <w:bookmarkEnd w:id="0"/>
    </w:p>
    <w:p w14:paraId="4C49FCD4" w14:textId="77777777" w:rsidR="00CD77AA" w:rsidRDefault="00CD77AA" w:rsidP="00BA7E7F">
      <w:pPr>
        <w:widowControl/>
        <w:spacing w:line="750" w:lineRule="atLeast"/>
        <w:jc w:val="center"/>
        <w:outlineLvl w:val="2"/>
        <w:rPr>
          <w:rFonts w:ascii="&amp;quot" w:eastAsia="宋体" w:hAnsi="&amp;quot" w:cs="宋体"/>
          <w:b/>
          <w:bCs/>
          <w:color w:val="136DA3"/>
          <w:kern w:val="0"/>
          <w:sz w:val="38"/>
          <w:szCs w:val="38"/>
        </w:rPr>
      </w:pPr>
    </w:p>
    <w:p w14:paraId="5023B719" w14:textId="47060065" w:rsidR="00BA7E7F" w:rsidRPr="00BA7E7F" w:rsidRDefault="00BA7E7F" w:rsidP="00BA7E7F">
      <w:pPr>
        <w:widowControl/>
        <w:spacing w:line="750" w:lineRule="atLeast"/>
        <w:jc w:val="center"/>
        <w:outlineLvl w:val="2"/>
        <w:rPr>
          <w:rFonts w:ascii="&amp;quot" w:eastAsia="宋体" w:hAnsi="&amp;quot" w:cs="宋体"/>
          <w:b/>
          <w:bCs/>
          <w:color w:val="136DA3"/>
          <w:kern w:val="0"/>
          <w:sz w:val="38"/>
          <w:szCs w:val="38"/>
        </w:rPr>
      </w:pPr>
      <w:r w:rsidRPr="00BA7E7F">
        <w:rPr>
          <w:rFonts w:ascii="&amp;quot" w:eastAsia="宋体" w:hAnsi="&amp;quot" w:cs="宋体"/>
          <w:b/>
          <w:bCs/>
          <w:color w:val="136DA3"/>
          <w:kern w:val="0"/>
          <w:sz w:val="38"/>
          <w:szCs w:val="38"/>
        </w:rPr>
        <w:t>宁夏启元药业有限公司</w:t>
      </w:r>
      <w:r w:rsidRPr="00BA7E7F">
        <w:rPr>
          <w:rFonts w:ascii="&amp;quot" w:eastAsia="宋体" w:hAnsi="&amp;quot" w:cs="宋体"/>
          <w:b/>
          <w:bCs/>
          <w:color w:val="136DA3"/>
          <w:kern w:val="0"/>
          <w:sz w:val="38"/>
          <w:szCs w:val="38"/>
        </w:rPr>
        <w:t>“1.24”</w:t>
      </w:r>
      <w:r w:rsidRPr="00BA7E7F">
        <w:rPr>
          <w:rFonts w:ascii="&amp;quot" w:eastAsia="宋体" w:hAnsi="&amp;quot" w:cs="宋体"/>
          <w:b/>
          <w:bCs/>
          <w:color w:val="136DA3"/>
          <w:kern w:val="0"/>
          <w:sz w:val="38"/>
          <w:szCs w:val="38"/>
        </w:rPr>
        <w:t>一般中毒窒息</w:t>
      </w:r>
      <w:r w:rsidRPr="00BA7E7F">
        <w:rPr>
          <w:rFonts w:ascii="&amp;quot" w:eastAsia="宋体" w:hAnsi="&amp;quot" w:cs="宋体"/>
          <w:b/>
          <w:bCs/>
          <w:color w:val="136DA3"/>
          <w:kern w:val="0"/>
          <w:sz w:val="38"/>
          <w:szCs w:val="38"/>
        </w:rPr>
        <w:t xml:space="preserve"> </w:t>
      </w:r>
      <w:r w:rsidRPr="00BA7E7F">
        <w:rPr>
          <w:rFonts w:ascii="&amp;quot" w:eastAsia="宋体" w:hAnsi="&amp;quot" w:cs="宋体"/>
          <w:b/>
          <w:bCs/>
          <w:color w:val="136DA3"/>
          <w:kern w:val="0"/>
          <w:sz w:val="38"/>
          <w:szCs w:val="38"/>
        </w:rPr>
        <w:t>生产安全事故调查报告</w:t>
      </w:r>
    </w:p>
    <w:p w14:paraId="053415CC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2015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年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月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24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日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时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40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分左右，宁夏启元药业有限公司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102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车间发生一起中毒窒息生产安全事故，造成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人死亡。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3A34F32C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事故发生后，市安监局、永宁县安监局迅速赶赴事故现场进行勘察取证。根据《中华人民共和国安全生产法》、《生产安全事故报告和调查处理条例》（国务院令第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493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号）及有关法律法规的规定，由银川市安全生产监督管理局牵头，会同市公安局、总工会、工信局、永宁县安监局等部门，组成宁夏启元药业有限公司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“1·24”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一般中毒窒息生产安全事故调查组，并邀请市检察院参加。经过调查询问，查阅有关资料和对事故现场取证，现已查明了事故发生的经过及原因，认定了事故性质和责任，提出了对有关责任单位及人员的处理建议和事故防范措施，现将有关调查情况报告如下：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1C61C471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一、事故单位基本情况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6DB9D447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宁夏启元药业有限公司成立于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2001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年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月，是宁夏地区最大的发酵型制药企业，公司注册资金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2.9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亿元人民币，位于银川市望远工业园区，占地面积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1500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亩，有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6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个生产车间，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个动力车间，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lastRenderedPageBreak/>
        <w:t>1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个污水处理车间。公司负责人：胡吉东；公司经营范围是：化学原料药、化学原料药中间体、化学制剂的生产、销售；中成药的开发、生产、销售技术的出口业务；农药、饲料、饲料添加剂、食品添加剂、肥料的生产及销售。主要原材料有：玉米淀粉、豆粉等农产品以及甲醇、丙酮、氨水、乙酸、硫酸、盐酸、硝酸等危险化学品。人员情况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: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现有职工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1500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人。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0D118E99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事故发生单位：宁夏启元药业有限公司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75983F26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事故发生地点：宁夏启元药业有限公司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102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车间酯化组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Z412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罐（罐体规格：直径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2.6m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，高度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6.1m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）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6CBB7E27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事故类别：中毒窒息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6FE386FD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事故级别：一般事故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06BE9C9D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二、事故造成的人员伤亡和直接经济损失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598ADA85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本此事故造成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人死亡，死者：魏海龙，男，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25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岁，汉族，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1990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年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9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月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日出生，宁夏永宁县</w:t>
      </w:r>
      <w:proofErr w:type="gramStart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李俊镇东方</w:t>
      </w:r>
      <w:proofErr w:type="gramEnd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村二组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021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，工种：酯化操作工；安全教育：三级安全教育。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3EEE15F4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王少飞，男，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33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岁，汉族，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1982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年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9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月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日出生，宁夏永宁县杨和镇王太村十一组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9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号，工种：浓缩操作工；安全教育：三级安全教育。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4ECD1239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本次事故直接经济损失：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210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万元。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2C40F3B8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三、事故发生经过和事故救援情况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52D2999B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2015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年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月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23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日晚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11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时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分左右，宁夏启元药业有限公司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102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车间</w:t>
      </w:r>
      <w:proofErr w:type="gramStart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脂化组中班</w:t>
      </w:r>
      <w:proofErr w:type="gramEnd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带班长段金梅告知前来接班的夜班班长周秀峰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lastRenderedPageBreak/>
        <w:t>和员工魏海龙：在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Z412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号反应罐第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层搅拌</w:t>
      </w:r>
      <w:proofErr w:type="gramStart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叶发现</w:t>
      </w:r>
      <w:proofErr w:type="gramEnd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塑料包装物缠绕，等明天白班时组长王成来后再处理。接班后的周秀峰、魏海龙上岗后分别又进行了车间里的其他工作，期间，周秀峰又下到车间一层进行作业，魏海龙打开罐体的人孔。凌晨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时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40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分左右，周秀峰上到罐体平台后，发现魏海龙已从值班室拿到塑料板櫈，戴上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3M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防尘口罩，并告诉周秀峰刚才用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PVC</w:t>
      </w:r>
      <w:proofErr w:type="gramStart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管绑钩</w:t>
      </w:r>
      <w:proofErr w:type="gramEnd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勾取酯化罐内塑料包装物时，缠绕太紧取不出来，</w:t>
      </w:r>
      <w:proofErr w:type="gramStart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准备下罐去取</w:t>
      </w:r>
      <w:proofErr w:type="gramEnd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，带班长周秀峰立即劝阻，不同意其下罐，并告知</w:t>
      </w:r>
      <w:proofErr w:type="gramStart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下罐必须</w:t>
      </w:r>
      <w:proofErr w:type="gramEnd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经过置换处理，开具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“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进入受限空间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”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作业票，经审批后</w:t>
      </w:r>
      <w:proofErr w:type="gramStart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才能下罐操作</w:t>
      </w:r>
      <w:proofErr w:type="gramEnd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，然后到值班室联系打甲醇操作和填写记录。从值班室出来后就发现魏海龙已经进入罐内，看到魏海龙在罐内第二层取到搅拌叶上的包装物，在快攀爬到罐口时魏的身体开始颤抖，周秀峰伸手抓时没能抓到，魏掉落到罐底。周秀峰立即叫来了值班组长王建兵、甲醇</w:t>
      </w:r>
      <w:proofErr w:type="gramStart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回收组</w:t>
      </w:r>
      <w:proofErr w:type="gramEnd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周喜等人，因罐内甲醇浓度较高，无法下罐，只能先用水冲洗罐内。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时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50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分左右</w:t>
      </w:r>
      <w:proofErr w:type="gramStart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浓缩组</w:t>
      </w:r>
      <w:proofErr w:type="gramEnd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王少飞得知魏海龙出事后也赶到了现场，没有听从劝阻戴着防毒面罩（带滤毒罐）</w:t>
      </w:r>
      <w:proofErr w:type="gramStart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下罐施救</w:t>
      </w:r>
      <w:proofErr w:type="gramEnd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，因中毒窒息跌落罐底。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时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55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分左右，车间值班副主任秦岭赶到现场，分别向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120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119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报警，并让人拿来气体检测仪检测有害气体浓度，取来正压式空气呼吸器，但因罐口太小，无法使用，就停止</w:t>
      </w:r>
      <w:proofErr w:type="gramStart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了下罐施救</w:t>
      </w:r>
      <w:proofErr w:type="gramEnd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，组织人员继续用水冲洗罐内，并注入空气。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时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30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分左右，罐内有害气体浓度降低，职工周喜、杨富宁佩戴防护用品进入罐内将王少飞、魏海龙先后拉出罐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lastRenderedPageBreak/>
        <w:t>内，由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120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急救车送往宁夏附属医院抢救，因伤势过重，救治无效，魏海龙于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24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日凌晨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3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时死亡，王少飞于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24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日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13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时死亡。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745BBF40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四、事故发生的原因和事故性质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7EC4E252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（一）事故发生的直接原因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622B6F87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魏海龙违反《有限空间作业安全管理制度》，无视酯化罐人孔处喷涂的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“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受限空间，审批进入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”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警示标志，在未经审批，没有采取通风、检测措施，没有采取有效防护措施的情况下，进入甲醇浓度较高的有限空间，王少飞违反《进入受限空间事故现场处置方案》，盲目施救，导致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人中毒窒息死亡，是此次事故发生的直接原因。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3762851B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（二）事故发生的间接原因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59992856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、宁夏启元药业有限公司安全生产责任制落实不到位，车间安全管理不严，操作人员违反安全管理制度、违章作业的行为未得到有效制止。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63AD48AD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、宁夏启元药业有限公司职工的安全教育培训不到位，盲目施救，是导致事故扩大的原因之一。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09CA0219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3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、宁夏启元药业有限公司安全投入不到位，应急救援器材配备与现场危险有害因素不相适应，是导致事故扩大的原因之一。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25BF261E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（三）事故的性质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312606BF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经事故调查组认定：宁夏启元药业有限公司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“1·24”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中毒窒息事故，是一起由于魏海龙严重违反安全管理制度，王少飞盲目施救，而导致的生产安全责任事故。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1ADD898F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lastRenderedPageBreak/>
        <w:t xml:space="preserve">　　五、事故责任的认定以及对事故责任者的处理建议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3FF2E0F5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、魏海龙：宁夏启元药业有限公司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102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车间脂化操作工，自我安全防范意识淡薄，违反安全管理制度进入有限空间，其行为违反了《中华人民共和国安全生产法》第五十四条的规定。应对此次事故负直接责任，鉴于本人在事故中死亡，不予追究责任。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63ACDEB5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、王少飞：宁夏启元药业有限公司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102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车间浓缩操作工，自我安全防范意识淡薄，违反操作规程盲目施救，其行为违反了《中华人民共和国安全生产法》第五十四条的规定。应对此次事故负直接责任，鉴于本人在事故中死亡，不予追究责任。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79E8BF6F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3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、张熠：宁夏启元药业有限公司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102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车间主任，安全管理不到位，员工没有严格执行单位的安全生产规章制度，导致事故发生，其行为违反了《中华人民共和国安全生产法》第四十一条、第四十三条的规定，应对此次事故负管理责任，依据《安全生产违法行为行政处罚办法》（国家安监总局第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15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号令）第四十四条的规定，建议</w:t>
      </w:r>
      <w:proofErr w:type="gramStart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处个人</w:t>
      </w:r>
      <w:proofErr w:type="gramEnd"/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3000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元的行政处罚。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 </w:t>
      </w:r>
    </w:p>
    <w:p w14:paraId="710504ED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4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、向东：宁夏启元药业有限公司安全总监，对员工安全培训教育不到位，未及时督促、检查本单位的安全生产工作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,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消除生产安全事故隐患。其行为违反了《中华人民共和国安全生产法》第二十二条、第二十五条、第四十三条的规定，应对此次事故负监管责任，依据《安全生产违法行为行政处罚办法》（国家安监总局第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15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号令）第四十四条的规定，建议处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5000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元行政处罚。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689ADED2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lastRenderedPageBreak/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5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胡吉东：宁夏启元药业有限公司董事长，安全生产责任制落实不到位，隐患排查不彻底，职工安全培训教育有死角。其行为违反了《中华人民共和国安全生产法》第五条、第十八条的规定，应对此次事故负主要领导责任，依据《中华人民共和国安全生产法》第九十二条的规定，建议处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3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万元的行政处罚。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18631FB1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6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宁夏启元药业有限公司，对从业人员安全教育培训不到位。从业人员的安全意识淡薄、事故应急处置能力弱，违反操作规程、违章作业、违反劳动纪律的行为没有得到有效制止，其行为违反了《中华人民共和国安全生产法》第二十二条、第二十五条、第四十一条的规定，依据《中华人民共和国安全生产法》第一百零九条第一项的规定，建议对宁夏启元药业有限公司处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32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万元的行政处罚。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2DC39761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7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、宁夏启元药业有限公司负责对事故的其他有关责任人进行处理，并将处理结果报银川市安全生产监督管理局备案。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4393220E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六、事故防范措施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7E8E474D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为认真吸取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“1·24”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中毒窒息事故的深刻教训，杜绝类似生产安全事故的发生，特制定如下防范措施：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33525B78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1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、宁夏启元药业有限公司，要建立健全安全责任制，将责任制落实到车间，落实到岗位，全面提升管理人员的责任意识和从业人员的安全意识。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798BE63A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lastRenderedPageBreak/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、宁夏启元药业有限公司，要加强对员工的安全教育和安全技能培训，从落实规章制度和操作规程入手，培养作业人员良好的工作作风，自觉养成良好的遵章守纪的习惯。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070C44E5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3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宁夏启元药业有限公司，要全面开展隐患排查治理，重点对有限空间作业进行检查，查制度落实，查设备完好的情况，查人员操作的技能，查防护用具的匹配，及时消除安全隐患，切实防止安全生产事故的发生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7CBBC88C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4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、宁夏启元药业有限公司，要加强现场可视化管理，严格按照自治区企业现场管理的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“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五项制度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”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，做到警示醒目、设置规范、岗位风险辨识明确；要建立和完善应急救援预案，配置相应的应急救援器材，及时进行演练，不断提高全员的应急处置能力，全面提高安全生产本质水平。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4B09AE60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5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、永宁县人民政府要认真汲取事故教训，在全县迅速开展安全生产大检查，要认真落实安全生产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“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党政同责、一岗双责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”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责任制，强化政府监管责任和企业主体责任的落实，要重点对发酵、制药企业进行隐患排查，坚决防止安全生产事故的发生。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4D737B1B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 </w:t>
      </w:r>
    </w:p>
    <w:p w14:paraId="624699AB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 </w:t>
      </w:r>
    </w:p>
    <w:p w14:paraId="49820D50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 </w:t>
      </w:r>
    </w:p>
    <w:p w14:paraId="1D4587E3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                                                    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宁夏启元药业有限公司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0F7AD06E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                                          “1·24”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一般中毒窒息生产安全事故调查组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</w:t>
      </w:r>
    </w:p>
    <w:p w14:paraId="759AD1F1" w14:textId="77777777" w:rsidR="00BA7E7F" w:rsidRPr="00BA7E7F" w:rsidRDefault="00BA7E7F" w:rsidP="00BA7E7F">
      <w:pPr>
        <w:widowControl/>
        <w:spacing w:line="560" w:lineRule="atLeast"/>
        <w:jc w:val="left"/>
        <w:rPr>
          <w:rFonts w:ascii="&amp;quot" w:eastAsia="宋体" w:hAnsi="&amp;quot" w:cs="宋体"/>
          <w:color w:val="666666"/>
          <w:kern w:val="0"/>
          <w:sz w:val="28"/>
          <w:szCs w:val="28"/>
        </w:rPr>
      </w:pP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lastRenderedPageBreak/>
        <w:t xml:space="preserve">　　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 2015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年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3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月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20</w:t>
      </w:r>
      <w:r w:rsidRPr="00BA7E7F">
        <w:rPr>
          <w:rFonts w:ascii="&amp;quot" w:eastAsia="宋体" w:hAnsi="&amp;quot" w:cs="宋体"/>
          <w:color w:val="666666"/>
          <w:kern w:val="0"/>
          <w:sz w:val="28"/>
          <w:szCs w:val="28"/>
        </w:rPr>
        <w:t>日</w:t>
      </w:r>
    </w:p>
    <w:p w14:paraId="4BFA4BEB" w14:textId="77777777" w:rsidR="00EB08F9" w:rsidRPr="00BA7E7F" w:rsidRDefault="00EB08F9" w:rsidP="00BA7E7F"/>
    <w:sectPr w:rsidR="00EB08F9" w:rsidRPr="00BA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E5296" w14:textId="77777777" w:rsidR="002E7A5F" w:rsidRDefault="002E7A5F" w:rsidP="00BA7E7F">
      <w:r>
        <w:separator/>
      </w:r>
    </w:p>
  </w:endnote>
  <w:endnote w:type="continuationSeparator" w:id="0">
    <w:p w14:paraId="7964A942" w14:textId="77777777" w:rsidR="002E7A5F" w:rsidRDefault="002E7A5F" w:rsidP="00BA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694FB" w14:textId="77777777" w:rsidR="002E7A5F" w:rsidRDefault="002E7A5F" w:rsidP="00BA7E7F">
      <w:r>
        <w:separator/>
      </w:r>
    </w:p>
  </w:footnote>
  <w:footnote w:type="continuationSeparator" w:id="0">
    <w:p w14:paraId="1E2DF018" w14:textId="77777777" w:rsidR="002E7A5F" w:rsidRDefault="002E7A5F" w:rsidP="00BA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0B"/>
    <w:rsid w:val="002E7A5F"/>
    <w:rsid w:val="003E050B"/>
    <w:rsid w:val="00BA7E7F"/>
    <w:rsid w:val="00CD77AA"/>
    <w:rsid w:val="00EB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F708E"/>
  <w15:chartTrackingRefBased/>
  <w15:docId w15:val="{3890347E-CB8B-4ABC-AD97-BF74912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A7E7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E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E7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A7E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BA7E7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10">
          <w:marLeft w:val="488"/>
          <w:marRight w:val="488"/>
          <w:marTop w:val="675"/>
          <w:marBottom w:val="0"/>
          <w:divBdr>
            <w:top w:val="none" w:sz="0" w:space="0" w:color="auto"/>
            <w:left w:val="none" w:sz="0" w:space="0" w:color="auto"/>
            <w:bottom w:val="single" w:sz="2" w:space="15" w:color="DEDEDE"/>
            <w:right w:val="none" w:sz="0" w:space="0" w:color="auto"/>
          </w:divBdr>
          <w:divsChild>
            <w:div w:id="20063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78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Liu (刘建波 - 总部RC)</dc:creator>
  <cp:keywords/>
  <dc:description/>
  <cp:lastModifiedBy>Terry Liu (刘建波 - 总部RC)</cp:lastModifiedBy>
  <cp:revision>4</cp:revision>
  <dcterms:created xsi:type="dcterms:W3CDTF">2019-10-11T03:45:00Z</dcterms:created>
  <dcterms:modified xsi:type="dcterms:W3CDTF">2019-10-11T03:46:00Z</dcterms:modified>
</cp:coreProperties>
</file>